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16" w:rsidRPr="004A44E8" w:rsidRDefault="000D6F65" w:rsidP="000D6F65">
      <w:pPr>
        <w:jc w:val="right"/>
        <w:rPr>
          <w:sz w:val="24"/>
          <w:szCs w:val="24"/>
          <w:rtl/>
          <w:lang w:bidi="fa-IR"/>
        </w:rPr>
      </w:pPr>
      <w:r w:rsidRPr="004A44E8">
        <w:rPr>
          <w:rFonts w:hint="cs"/>
          <w:sz w:val="24"/>
          <w:szCs w:val="24"/>
          <w:rtl/>
          <w:lang w:bidi="fa-IR"/>
        </w:rPr>
        <w:t>موضوع:میهمانی و انتقال دانشجویان در سال تحصیلی 1400-1399</w:t>
      </w:r>
    </w:p>
    <w:p w:rsidR="000D6F65" w:rsidRPr="004A44E8" w:rsidRDefault="000D6F65" w:rsidP="000D6F65">
      <w:pPr>
        <w:jc w:val="right"/>
        <w:rPr>
          <w:sz w:val="24"/>
          <w:szCs w:val="24"/>
          <w:rtl/>
          <w:lang w:bidi="fa-IR"/>
        </w:rPr>
      </w:pPr>
      <w:r w:rsidRPr="004A44E8">
        <w:rPr>
          <w:rFonts w:hint="cs"/>
          <w:sz w:val="24"/>
          <w:szCs w:val="24"/>
          <w:rtl/>
          <w:lang w:bidi="fa-IR"/>
        </w:rPr>
        <w:t>با احترام, به پیوست شیوه نامه میهمانی و انتقای دانشجویان,مصوب دویست وسی وپنج(235) جلسه هیات رئیسه محترم دانشگاه در مورخ7/4/1399 برای سال تحصیلی 1400-1399 ابلاغ می شود.</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
        <w:gridCol w:w="5580"/>
        <w:gridCol w:w="1170"/>
        <w:gridCol w:w="1170"/>
        <w:gridCol w:w="1245"/>
      </w:tblGrid>
      <w:tr w:rsidR="000D6F65" w:rsidRPr="004A44E8" w:rsidTr="0032026C">
        <w:trPr>
          <w:trHeight w:val="585"/>
        </w:trPr>
        <w:tc>
          <w:tcPr>
            <w:tcW w:w="7875" w:type="dxa"/>
            <w:gridSpan w:val="3"/>
          </w:tcPr>
          <w:p w:rsidR="000D6F65" w:rsidRPr="004A44E8" w:rsidRDefault="000D6F65" w:rsidP="0032026C">
            <w:pPr>
              <w:jc w:val="center"/>
              <w:rPr>
                <w:sz w:val="24"/>
                <w:szCs w:val="24"/>
                <w:lang w:bidi="fa-IR"/>
              </w:rPr>
            </w:pPr>
            <w:r w:rsidRPr="004A44E8">
              <w:rPr>
                <w:rFonts w:hint="cs"/>
                <w:sz w:val="24"/>
                <w:szCs w:val="24"/>
                <w:rtl/>
                <w:lang w:bidi="fa-IR"/>
              </w:rPr>
              <w:t>تاریخ پاسخ دهی</w:t>
            </w:r>
          </w:p>
        </w:tc>
        <w:tc>
          <w:tcPr>
            <w:tcW w:w="2415" w:type="dxa"/>
            <w:gridSpan w:val="2"/>
          </w:tcPr>
          <w:p w:rsidR="000D6F65" w:rsidRPr="004A44E8" w:rsidRDefault="000D6F65" w:rsidP="000D6F65">
            <w:pPr>
              <w:jc w:val="right"/>
              <w:rPr>
                <w:sz w:val="24"/>
                <w:szCs w:val="24"/>
                <w:lang w:bidi="fa-IR"/>
              </w:rPr>
            </w:pPr>
            <w:r w:rsidRPr="004A44E8">
              <w:rPr>
                <w:rFonts w:hint="cs"/>
                <w:sz w:val="24"/>
                <w:szCs w:val="24"/>
                <w:rtl/>
                <w:lang w:bidi="fa-IR"/>
              </w:rPr>
              <w:t>تاریخ ثبت درخواست توسط دانشجو</w:t>
            </w:r>
          </w:p>
        </w:tc>
      </w:tr>
      <w:tr w:rsidR="001B0B32" w:rsidRPr="004A44E8" w:rsidTr="0032026C">
        <w:trPr>
          <w:trHeight w:val="900"/>
        </w:trPr>
        <w:tc>
          <w:tcPr>
            <w:tcW w:w="1125" w:type="dxa"/>
          </w:tcPr>
          <w:p w:rsidR="000D6F65" w:rsidRPr="004A44E8" w:rsidRDefault="001B0B32" w:rsidP="0032026C">
            <w:pPr>
              <w:jc w:val="center"/>
              <w:rPr>
                <w:sz w:val="24"/>
                <w:szCs w:val="24"/>
                <w:lang w:bidi="fa-IR"/>
              </w:rPr>
            </w:pPr>
            <w:r w:rsidRPr="004A44E8">
              <w:rPr>
                <w:rFonts w:hint="cs"/>
                <w:sz w:val="24"/>
                <w:szCs w:val="24"/>
                <w:rtl/>
                <w:lang w:bidi="fa-IR"/>
              </w:rPr>
              <w:t>مقصد</w:t>
            </w:r>
          </w:p>
        </w:tc>
        <w:tc>
          <w:tcPr>
            <w:tcW w:w="5580" w:type="dxa"/>
          </w:tcPr>
          <w:p w:rsidR="000D6F65" w:rsidRPr="004A44E8" w:rsidRDefault="000D6F65" w:rsidP="000D6F65">
            <w:pPr>
              <w:jc w:val="right"/>
              <w:rPr>
                <w:sz w:val="24"/>
                <w:szCs w:val="24"/>
                <w:lang w:bidi="fa-IR"/>
              </w:rPr>
            </w:pPr>
            <w:r w:rsidRPr="004A44E8">
              <w:rPr>
                <w:rFonts w:hint="cs"/>
                <w:sz w:val="24"/>
                <w:szCs w:val="24"/>
                <w:rtl/>
                <w:lang w:bidi="fa-IR"/>
              </w:rPr>
              <w:t>ارائه اسامی به رابط استانی آموزش در مبداء جهت باز نمودن سر ترم</w:t>
            </w:r>
            <w:r w:rsidR="001B0B32" w:rsidRPr="004A44E8">
              <w:rPr>
                <w:rFonts w:hint="cs"/>
                <w:sz w:val="24"/>
                <w:szCs w:val="24"/>
                <w:rtl/>
                <w:lang w:bidi="fa-IR"/>
              </w:rPr>
              <w:t>(در صورت موافقت با میهمانی)</w:t>
            </w:r>
          </w:p>
        </w:tc>
        <w:tc>
          <w:tcPr>
            <w:tcW w:w="1170" w:type="dxa"/>
          </w:tcPr>
          <w:p w:rsidR="000D6F65" w:rsidRPr="004A44E8" w:rsidRDefault="001B0B32" w:rsidP="0032026C">
            <w:pPr>
              <w:jc w:val="center"/>
              <w:rPr>
                <w:sz w:val="24"/>
                <w:szCs w:val="24"/>
                <w:lang w:bidi="fa-IR"/>
              </w:rPr>
            </w:pPr>
            <w:r w:rsidRPr="004A44E8">
              <w:rPr>
                <w:rFonts w:hint="cs"/>
                <w:sz w:val="24"/>
                <w:szCs w:val="24"/>
                <w:rtl/>
                <w:lang w:bidi="fa-IR"/>
              </w:rPr>
              <w:t>مبداء</w:t>
            </w:r>
          </w:p>
        </w:tc>
        <w:tc>
          <w:tcPr>
            <w:tcW w:w="1170" w:type="dxa"/>
          </w:tcPr>
          <w:p w:rsidR="000D6F65" w:rsidRPr="004A44E8" w:rsidRDefault="0032026C" w:rsidP="000D6F65">
            <w:pPr>
              <w:jc w:val="right"/>
              <w:rPr>
                <w:sz w:val="24"/>
                <w:szCs w:val="24"/>
                <w:lang w:bidi="fa-IR"/>
              </w:rPr>
            </w:pPr>
            <w:r>
              <w:rPr>
                <w:rFonts w:hint="cs"/>
                <w:sz w:val="24"/>
                <w:szCs w:val="24"/>
                <w:rtl/>
                <w:lang w:bidi="fa-IR"/>
              </w:rPr>
              <w:t>تاریخ خاتمه</w:t>
            </w:r>
          </w:p>
        </w:tc>
        <w:tc>
          <w:tcPr>
            <w:tcW w:w="1245" w:type="dxa"/>
          </w:tcPr>
          <w:p w:rsidR="0032026C" w:rsidRPr="004A44E8" w:rsidRDefault="0032026C" w:rsidP="0032026C">
            <w:pPr>
              <w:rPr>
                <w:sz w:val="24"/>
                <w:szCs w:val="24"/>
                <w:lang w:bidi="fa-IR"/>
              </w:rPr>
            </w:pPr>
            <w:r>
              <w:rPr>
                <w:rFonts w:hint="cs"/>
                <w:sz w:val="24"/>
                <w:szCs w:val="24"/>
                <w:rtl/>
                <w:lang w:bidi="fa-IR"/>
              </w:rPr>
              <w:t>تاریخ شروع</w:t>
            </w:r>
          </w:p>
        </w:tc>
      </w:tr>
      <w:tr w:rsidR="001B0B32" w:rsidRPr="004A44E8" w:rsidTr="0032026C">
        <w:trPr>
          <w:trHeight w:val="1322"/>
        </w:trPr>
        <w:tc>
          <w:tcPr>
            <w:tcW w:w="1125" w:type="dxa"/>
          </w:tcPr>
          <w:p w:rsidR="000D6F65" w:rsidRPr="004A44E8" w:rsidRDefault="001B0B32" w:rsidP="000D6F65">
            <w:pPr>
              <w:jc w:val="right"/>
              <w:rPr>
                <w:sz w:val="24"/>
                <w:szCs w:val="24"/>
                <w:rtl/>
                <w:lang w:bidi="fa-IR"/>
              </w:rPr>
            </w:pPr>
            <w:r w:rsidRPr="004A44E8">
              <w:rPr>
                <w:rFonts w:hint="cs"/>
                <w:sz w:val="24"/>
                <w:szCs w:val="24"/>
                <w:rtl/>
                <w:lang w:bidi="fa-IR"/>
              </w:rPr>
              <w:t>15/5/99</w:t>
            </w:r>
          </w:p>
          <w:p w:rsidR="001B0B32" w:rsidRPr="004A44E8" w:rsidRDefault="001B0B32" w:rsidP="0032026C">
            <w:pPr>
              <w:jc w:val="center"/>
              <w:rPr>
                <w:sz w:val="24"/>
                <w:szCs w:val="24"/>
                <w:rtl/>
                <w:lang w:bidi="fa-IR"/>
              </w:rPr>
            </w:pPr>
            <w:r w:rsidRPr="004A44E8">
              <w:rPr>
                <w:rFonts w:hint="cs"/>
                <w:sz w:val="24"/>
                <w:szCs w:val="24"/>
                <w:rtl/>
                <w:lang w:bidi="fa-IR"/>
              </w:rPr>
              <w:t>تا</w:t>
            </w:r>
          </w:p>
          <w:p w:rsidR="001B0B32" w:rsidRPr="004A44E8" w:rsidRDefault="001B0B32" w:rsidP="000D6F65">
            <w:pPr>
              <w:jc w:val="right"/>
              <w:rPr>
                <w:sz w:val="24"/>
                <w:szCs w:val="24"/>
                <w:lang w:bidi="fa-IR"/>
              </w:rPr>
            </w:pPr>
            <w:r w:rsidRPr="004A44E8">
              <w:rPr>
                <w:rFonts w:hint="cs"/>
                <w:sz w:val="24"/>
                <w:szCs w:val="24"/>
                <w:rtl/>
                <w:lang w:bidi="fa-IR"/>
              </w:rPr>
              <w:t>23/5/99</w:t>
            </w:r>
          </w:p>
        </w:tc>
        <w:tc>
          <w:tcPr>
            <w:tcW w:w="5580" w:type="dxa"/>
          </w:tcPr>
          <w:p w:rsidR="000D6F65" w:rsidRPr="004A44E8" w:rsidRDefault="000D6F65" w:rsidP="000D6F65">
            <w:pPr>
              <w:jc w:val="right"/>
              <w:rPr>
                <w:sz w:val="24"/>
                <w:szCs w:val="24"/>
                <w:rtl/>
                <w:lang w:bidi="fa-IR"/>
              </w:rPr>
            </w:pPr>
          </w:p>
          <w:p w:rsidR="001B0B32" w:rsidRPr="004A44E8" w:rsidRDefault="001B0B32" w:rsidP="000D6F65">
            <w:pPr>
              <w:jc w:val="right"/>
              <w:rPr>
                <w:sz w:val="24"/>
                <w:szCs w:val="24"/>
                <w:lang w:bidi="fa-IR"/>
              </w:rPr>
            </w:pPr>
            <w:r w:rsidRPr="004A44E8">
              <w:rPr>
                <w:rFonts w:hint="cs"/>
                <w:sz w:val="24"/>
                <w:szCs w:val="24"/>
                <w:rtl/>
                <w:lang w:bidi="fa-IR"/>
              </w:rPr>
              <w:t xml:space="preserve">           8/5/99 لغایت 14/5/99</w:t>
            </w:r>
          </w:p>
        </w:tc>
        <w:tc>
          <w:tcPr>
            <w:tcW w:w="1170" w:type="dxa"/>
          </w:tcPr>
          <w:p w:rsidR="000D6F65" w:rsidRPr="004A44E8" w:rsidRDefault="001B0B32" w:rsidP="0032026C">
            <w:pPr>
              <w:jc w:val="center"/>
              <w:rPr>
                <w:sz w:val="24"/>
                <w:szCs w:val="24"/>
                <w:rtl/>
                <w:lang w:bidi="fa-IR"/>
              </w:rPr>
            </w:pPr>
            <w:r w:rsidRPr="004A44E8">
              <w:rPr>
                <w:rFonts w:hint="cs"/>
                <w:sz w:val="24"/>
                <w:szCs w:val="24"/>
                <w:rtl/>
                <w:lang w:bidi="fa-IR"/>
              </w:rPr>
              <w:t>8/5/99</w:t>
            </w:r>
          </w:p>
          <w:p w:rsidR="001B0B32" w:rsidRPr="004A44E8" w:rsidRDefault="001B0B32" w:rsidP="0032026C">
            <w:pPr>
              <w:jc w:val="center"/>
              <w:rPr>
                <w:sz w:val="24"/>
                <w:szCs w:val="24"/>
                <w:rtl/>
                <w:lang w:bidi="fa-IR"/>
              </w:rPr>
            </w:pPr>
            <w:r w:rsidRPr="004A44E8">
              <w:rPr>
                <w:rFonts w:hint="cs"/>
                <w:sz w:val="24"/>
                <w:szCs w:val="24"/>
                <w:rtl/>
                <w:lang w:bidi="fa-IR"/>
              </w:rPr>
              <w:t>تا</w:t>
            </w:r>
          </w:p>
          <w:p w:rsidR="001B0B32" w:rsidRPr="004A44E8" w:rsidRDefault="001B0B32" w:rsidP="0032026C">
            <w:pPr>
              <w:jc w:val="center"/>
              <w:rPr>
                <w:sz w:val="24"/>
                <w:szCs w:val="24"/>
                <w:lang w:bidi="fa-IR"/>
              </w:rPr>
            </w:pPr>
            <w:r w:rsidRPr="004A44E8">
              <w:rPr>
                <w:rFonts w:hint="cs"/>
                <w:sz w:val="24"/>
                <w:szCs w:val="24"/>
                <w:rtl/>
                <w:lang w:bidi="fa-IR"/>
              </w:rPr>
              <w:t>14/5/99</w:t>
            </w:r>
          </w:p>
        </w:tc>
        <w:tc>
          <w:tcPr>
            <w:tcW w:w="1170" w:type="dxa"/>
          </w:tcPr>
          <w:p w:rsidR="0032026C" w:rsidRDefault="0032026C" w:rsidP="0032026C">
            <w:pPr>
              <w:jc w:val="right"/>
              <w:rPr>
                <w:sz w:val="24"/>
                <w:szCs w:val="24"/>
                <w:rtl/>
                <w:lang w:bidi="fa-IR"/>
              </w:rPr>
            </w:pPr>
          </w:p>
          <w:p w:rsidR="0032026C" w:rsidRPr="004A44E8" w:rsidRDefault="0032026C" w:rsidP="0032026C">
            <w:pPr>
              <w:jc w:val="right"/>
              <w:rPr>
                <w:sz w:val="24"/>
                <w:szCs w:val="24"/>
                <w:lang w:bidi="fa-IR"/>
              </w:rPr>
            </w:pPr>
            <w:r>
              <w:rPr>
                <w:rFonts w:hint="cs"/>
                <w:sz w:val="24"/>
                <w:szCs w:val="24"/>
                <w:rtl/>
                <w:lang w:bidi="fa-IR"/>
              </w:rPr>
              <w:t>7/5/99</w:t>
            </w:r>
          </w:p>
        </w:tc>
        <w:tc>
          <w:tcPr>
            <w:tcW w:w="1245" w:type="dxa"/>
          </w:tcPr>
          <w:p w:rsidR="0032026C" w:rsidRDefault="0032026C" w:rsidP="0032026C">
            <w:pPr>
              <w:rPr>
                <w:rFonts w:hint="cs"/>
                <w:sz w:val="24"/>
                <w:szCs w:val="24"/>
                <w:rtl/>
                <w:lang w:bidi="fa-IR"/>
              </w:rPr>
            </w:pPr>
          </w:p>
          <w:p w:rsidR="0032026C" w:rsidRPr="004A44E8" w:rsidRDefault="0032026C" w:rsidP="0032026C">
            <w:pPr>
              <w:rPr>
                <w:rFonts w:hint="cs"/>
                <w:sz w:val="24"/>
                <w:szCs w:val="24"/>
                <w:rtl/>
                <w:lang w:bidi="fa-IR"/>
              </w:rPr>
            </w:pPr>
            <w:r>
              <w:rPr>
                <w:rFonts w:hint="cs"/>
                <w:sz w:val="24"/>
                <w:szCs w:val="24"/>
                <w:rtl/>
                <w:lang w:bidi="fa-IR"/>
              </w:rPr>
              <w:t>21/4/99</w:t>
            </w:r>
          </w:p>
        </w:tc>
      </w:tr>
    </w:tbl>
    <w:p w:rsidR="000D6F65" w:rsidRDefault="000D6F65" w:rsidP="000D6F65">
      <w:pPr>
        <w:jc w:val="right"/>
        <w:rPr>
          <w:sz w:val="36"/>
          <w:szCs w:val="36"/>
          <w:rtl/>
          <w:lang w:bidi="fa-IR"/>
        </w:rPr>
      </w:pPr>
    </w:p>
    <w:p w:rsidR="001B0B32" w:rsidRPr="008D2ECA" w:rsidRDefault="001B0B32" w:rsidP="000D6F65">
      <w:pPr>
        <w:jc w:val="right"/>
        <w:rPr>
          <w:sz w:val="28"/>
          <w:szCs w:val="28"/>
          <w:rtl/>
          <w:lang w:bidi="fa-IR"/>
        </w:rPr>
      </w:pPr>
      <w:r>
        <w:rPr>
          <w:rFonts w:hint="cs"/>
          <w:sz w:val="36"/>
          <w:szCs w:val="36"/>
          <w:rtl/>
          <w:lang w:bidi="fa-IR"/>
        </w:rPr>
        <w:t>ملاحظات:</w:t>
      </w:r>
      <w:bookmarkStart w:id="0" w:name="_GoBack"/>
      <w:bookmarkEnd w:id="0"/>
    </w:p>
    <w:p w:rsidR="001B0B32" w:rsidRPr="008D2ECA" w:rsidRDefault="001B0B32" w:rsidP="000D6F65">
      <w:pPr>
        <w:jc w:val="right"/>
        <w:rPr>
          <w:sz w:val="28"/>
          <w:szCs w:val="28"/>
          <w:rtl/>
          <w:lang w:bidi="fa-IR"/>
        </w:rPr>
      </w:pPr>
      <w:r w:rsidRPr="008D2ECA">
        <w:rPr>
          <w:rFonts w:hint="cs"/>
          <w:sz w:val="28"/>
          <w:szCs w:val="28"/>
          <w:rtl/>
          <w:lang w:bidi="fa-IR"/>
        </w:rPr>
        <w:t>-دانشجویان متقاضی میهمانی و انتقال(تمدید/جدید) بر اساس بازه زمانی مشخص شده و با اطلاع کامل از شرایط پردیس/مرکز مقصد(رشته و سال ورود نسبت به ثبت در خواست خود اقدام نمایند(توضیحات در فایل راهنمای پیوست).</w:t>
      </w:r>
    </w:p>
    <w:p w:rsidR="001B0B32" w:rsidRPr="008D2ECA" w:rsidRDefault="001B0B32" w:rsidP="000D6F65">
      <w:pPr>
        <w:jc w:val="right"/>
        <w:rPr>
          <w:sz w:val="28"/>
          <w:szCs w:val="28"/>
          <w:rtl/>
          <w:lang w:bidi="fa-IR"/>
        </w:rPr>
      </w:pPr>
      <w:r w:rsidRPr="008D2ECA">
        <w:rPr>
          <w:rFonts w:hint="cs"/>
          <w:sz w:val="28"/>
          <w:szCs w:val="28"/>
          <w:rtl/>
          <w:lang w:bidi="fa-IR"/>
        </w:rPr>
        <w:t>-دانشجویان متقاضی میهمانی گروهی ضرورت دارد درخواست خود را به صورت فردی در بازه زمانی مشخص شده در سامانه گلستان ثبت نمایند(در قسمت توضیحات ذکر شود که متقاضی میهمانی گروهی هستند)</w:t>
      </w:r>
    </w:p>
    <w:p w:rsidR="001B0B32" w:rsidRPr="008D2ECA" w:rsidRDefault="001B0B32" w:rsidP="000D6F65">
      <w:pPr>
        <w:jc w:val="right"/>
        <w:rPr>
          <w:sz w:val="28"/>
          <w:szCs w:val="28"/>
          <w:rtl/>
          <w:lang w:bidi="fa-IR"/>
        </w:rPr>
      </w:pPr>
      <w:r w:rsidRPr="008D2ECA">
        <w:rPr>
          <w:rFonts w:hint="cs"/>
          <w:sz w:val="28"/>
          <w:szCs w:val="28"/>
          <w:rtl/>
          <w:lang w:bidi="fa-IR"/>
        </w:rPr>
        <w:t>-تقاضاهای 10 نفر به بالا(در یک رشته,یک جنسیت و یک مقصد) در خواست میهمانی گروهی محسوب می شود.</w:t>
      </w:r>
    </w:p>
    <w:p w:rsidR="008D2ECA" w:rsidRPr="008D2ECA" w:rsidRDefault="008D2ECA" w:rsidP="000D6F65">
      <w:pPr>
        <w:jc w:val="right"/>
        <w:rPr>
          <w:sz w:val="28"/>
          <w:szCs w:val="28"/>
          <w:rtl/>
          <w:lang w:bidi="fa-IR"/>
        </w:rPr>
      </w:pPr>
      <w:r w:rsidRPr="008D2ECA">
        <w:rPr>
          <w:rFonts w:hint="cs"/>
          <w:sz w:val="28"/>
          <w:szCs w:val="28"/>
          <w:rtl/>
          <w:lang w:bidi="fa-IR"/>
        </w:rPr>
        <w:t>-بارگذاری برنامه کلی تحصیلی(دارای امضاء و مهر) و نیز ثبت درخواست میهمانی به همراه بارگذاری مدارک و مستندات مثبته از طرف دانشجوی متقاضی در سامانه گلستان و در نهایت ثبت نهایی جهت ارسال به کار بر دانشجویی سامانه گلستان پردیس مبداء الزامی است.</w:t>
      </w:r>
    </w:p>
    <w:p w:rsidR="008D2ECA" w:rsidRPr="008D2ECA" w:rsidRDefault="008D2ECA" w:rsidP="000D6F65">
      <w:pPr>
        <w:jc w:val="right"/>
        <w:rPr>
          <w:sz w:val="28"/>
          <w:szCs w:val="28"/>
          <w:rtl/>
          <w:lang w:bidi="fa-IR"/>
        </w:rPr>
      </w:pPr>
      <w:r w:rsidRPr="008D2ECA">
        <w:rPr>
          <w:rFonts w:hint="cs"/>
          <w:sz w:val="28"/>
          <w:szCs w:val="28"/>
          <w:rtl/>
          <w:lang w:bidi="fa-IR"/>
        </w:rPr>
        <w:t>-بررسی تقاضای میهمانی و انتقال دانشجویان برای سال تحصیلی 1400-1399 صرفا از طریق ثبت در سامانه گلستان خواهد بود.</w:t>
      </w:r>
    </w:p>
    <w:p w:rsidR="008D2ECA" w:rsidRPr="008D2ECA" w:rsidRDefault="008D2ECA" w:rsidP="000D6F65">
      <w:pPr>
        <w:jc w:val="right"/>
        <w:rPr>
          <w:sz w:val="28"/>
          <w:szCs w:val="28"/>
          <w:rtl/>
          <w:lang w:bidi="fa-IR"/>
        </w:rPr>
      </w:pPr>
      <w:r w:rsidRPr="008D2ECA">
        <w:rPr>
          <w:rFonts w:hint="cs"/>
          <w:sz w:val="28"/>
          <w:szCs w:val="28"/>
          <w:rtl/>
          <w:lang w:bidi="fa-IR"/>
        </w:rPr>
        <w:t xml:space="preserve">-بدیهی است به درخواست های خارج از سامانه ترتیب اثر داده نخواهد شد.   </w:t>
      </w:r>
    </w:p>
    <w:p w:rsidR="008D2ECA" w:rsidRPr="008D2ECA" w:rsidRDefault="008D2ECA" w:rsidP="000D6F65">
      <w:pPr>
        <w:jc w:val="right"/>
        <w:rPr>
          <w:sz w:val="28"/>
          <w:szCs w:val="28"/>
          <w:rtl/>
          <w:lang w:bidi="fa-IR"/>
        </w:rPr>
      </w:pPr>
      <w:r w:rsidRPr="008D2ECA">
        <w:rPr>
          <w:rFonts w:hint="cs"/>
          <w:sz w:val="28"/>
          <w:szCs w:val="28"/>
          <w:rtl/>
          <w:lang w:bidi="fa-IR"/>
        </w:rPr>
        <w:t>-تاکید می شود برای جابجایی دانشجو شرایط پردیس(امکانات رفاهی ,خوابگاه,تمهیدات آموزشی و...) در نظر گرفته شود.</w:t>
      </w:r>
    </w:p>
    <w:p w:rsidR="008D2ECA" w:rsidRPr="008D2ECA" w:rsidRDefault="008D2ECA" w:rsidP="000D6F65">
      <w:pPr>
        <w:jc w:val="right"/>
        <w:rPr>
          <w:sz w:val="28"/>
          <w:szCs w:val="28"/>
          <w:rtl/>
          <w:lang w:bidi="fa-IR"/>
        </w:rPr>
      </w:pPr>
      <w:r w:rsidRPr="008D2ECA">
        <w:rPr>
          <w:rFonts w:hint="cs"/>
          <w:sz w:val="28"/>
          <w:szCs w:val="28"/>
          <w:rtl/>
          <w:lang w:bidi="fa-IR"/>
        </w:rPr>
        <w:t>-با توجه به شیوع بیماری کرونا و عدم ثبات شرایط, هرگونه تغییر و یا بخشنامه جدید متعاقبا اعلام خواهد شد.</w:t>
      </w:r>
    </w:p>
    <w:p w:rsidR="001B0B32" w:rsidRPr="000D6F65" w:rsidRDefault="001B0B32" w:rsidP="000D6F65">
      <w:pPr>
        <w:jc w:val="right"/>
        <w:rPr>
          <w:sz w:val="36"/>
          <w:szCs w:val="36"/>
          <w:rtl/>
          <w:lang w:bidi="fa-IR"/>
        </w:rPr>
      </w:pPr>
    </w:p>
    <w:sectPr w:rsidR="001B0B32" w:rsidRPr="000D6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F65"/>
    <w:rsid w:val="000D6F65"/>
    <w:rsid w:val="001B0B32"/>
    <w:rsid w:val="0032026C"/>
    <w:rsid w:val="004A44E8"/>
    <w:rsid w:val="008D2ECA"/>
    <w:rsid w:val="00B07328"/>
    <w:rsid w:val="00DB08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EDAC02-4FDF-46C9-BFDB-9A9823E72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sarir rayane</dc:creator>
  <cp:keywords/>
  <dc:description/>
  <cp:lastModifiedBy>sarir rayane</cp:lastModifiedBy>
  <cp:revision>4</cp:revision>
  <dcterms:created xsi:type="dcterms:W3CDTF">2020-06-30T05:21:00Z</dcterms:created>
  <dcterms:modified xsi:type="dcterms:W3CDTF">2020-06-30T06:33:00Z</dcterms:modified>
</cp:coreProperties>
</file>